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4E" w:rsidRPr="004A5BB8" w:rsidRDefault="00284A4E" w:rsidP="00284A4E">
      <w:pPr>
        <w:jc w:val="center"/>
        <w:rPr>
          <w:rFonts w:cs="Times New Roman"/>
          <w:b/>
        </w:rPr>
      </w:pPr>
      <w:bookmarkStart w:id="0" w:name="_GoBack"/>
      <w:bookmarkEnd w:id="0"/>
    </w:p>
    <w:p w:rsidR="00E614F1" w:rsidRPr="004A5BB8" w:rsidRDefault="00284A4E" w:rsidP="00284A4E">
      <w:pPr>
        <w:jc w:val="center"/>
        <w:rPr>
          <w:rFonts w:cs="Times New Roman"/>
          <w:b/>
        </w:rPr>
      </w:pPr>
      <w:r w:rsidRPr="004A5BB8">
        <w:rPr>
          <w:rFonts w:cs="Times New Roman"/>
          <w:b/>
        </w:rPr>
        <w:t>Bibliographie indicative. P</w:t>
      </w:r>
      <w:r w:rsidR="00E614F1" w:rsidRPr="004A5BB8">
        <w:rPr>
          <w:rFonts w:cs="Times New Roman"/>
          <w:b/>
        </w:rPr>
        <w:t>ensée raciale</w:t>
      </w:r>
      <w:r w:rsidRPr="004A5BB8">
        <w:rPr>
          <w:rFonts w:cs="Times New Roman"/>
          <w:b/>
        </w:rPr>
        <w:t xml:space="preserve"> et eugénisme</w:t>
      </w:r>
      <w:r w:rsidR="00B61095" w:rsidRPr="004A5BB8">
        <w:rPr>
          <w:rFonts w:cs="Times New Roman"/>
          <w:b/>
        </w:rPr>
        <w:t xml:space="preserve">. </w:t>
      </w:r>
      <w:r w:rsidRPr="004A5BB8">
        <w:rPr>
          <w:rFonts w:cs="Times New Roman"/>
          <w:b/>
        </w:rPr>
        <w:t>Mondes latins</w:t>
      </w:r>
    </w:p>
    <w:p w:rsidR="00EB50F7" w:rsidRPr="004A5BB8" w:rsidRDefault="00EB50F7" w:rsidP="00EB50F7">
      <w:pPr>
        <w:rPr>
          <w:rFonts w:eastAsia="Times New Roman" w:cs="Times New Roman"/>
        </w:rPr>
      </w:pPr>
    </w:p>
    <w:p w:rsidR="00EB50F7" w:rsidRDefault="00EB50F7" w:rsidP="00EB50F7">
      <w:pPr>
        <w:pStyle w:val="NormalWeb"/>
        <w:spacing w:before="0" w:beforeAutospacing="0" w:after="120" w:afterAutospacing="0"/>
        <w:jc w:val="both"/>
      </w:pPr>
      <w:r w:rsidRPr="004A5BB8">
        <w:t xml:space="preserve">Adams Mark (dir.), </w:t>
      </w:r>
      <w:r w:rsidRPr="004A5BB8">
        <w:rPr>
          <w:i/>
          <w:iCs/>
        </w:rPr>
        <w:t>The Wellborn Science. Eugenics in Germany, France, Brazil e Russia</w:t>
      </w:r>
      <w:r w:rsidRPr="004A5BB8">
        <w:t>, New York : Oxford University Press, 1990.</w:t>
      </w:r>
    </w:p>
    <w:p w:rsidR="004A5BB8" w:rsidRPr="001A3BDF" w:rsidRDefault="004A5BB8" w:rsidP="00EB50F7">
      <w:pPr>
        <w:pStyle w:val="NormalWeb"/>
        <w:spacing w:before="0" w:beforeAutospacing="0" w:after="120" w:afterAutospacing="0"/>
        <w:jc w:val="both"/>
      </w:pPr>
      <w:r>
        <w:t xml:space="preserve">Andrés Granes Elena, </w:t>
      </w:r>
      <w:r w:rsidRPr="001A3BDF">
        <w:rPr>
          <w:i/>
        </w:rPr>
        <w:t>Maternidad consciente y voluntaria: eugenesia y emancipación femenina en el anarquismo español 1900-1939</w:t>
      </w:r>
      <w:r w:rsidR="001A3BDF">
        <w:t>, Bilbao : Universidad del País Vasco, 2020.</w:t>
      </w:r>
    </w:p>
    <w:p w:rsidR="00EB50F7" w:rsidRPr="004A5BB8" w:rsidRDefault="00EB50F7" w:rsidP="00EB50F7">
      <w:pPr>
        <w:pStyle w:val="NormalWeb"/>
        <w:spacing w:before="0" w:beforeAutospacing="0" w:after="120" w:afterAutospacing="0"/>
        <w:jc w:val="both"/>
      </w:pPr>
      <w:r w:rsidRPr="004A5BB8">
        <w:t xml:space="preserve">Aramini Aurélien, Elena Bovo (dir.), </w:t>
      </w:r>
      <w:r w:rsidRPr="004A5BB8">
        <w:rPr>
          <w:i/>
          <w:iCs/>
        </w:rPr>
        <w:t xml:space="preserve">La pensée de la race en Italie. Du romantisme au Fascisme, </w:t>
      </w:r>
      <w:r w:rsidRPr="004A5BB8">
        <w:t>Besançon : PUFC, 2018.</w:t>
      </w:r>
    </w:p>
    <w:p w:rsidR="00A069EE" w:rsidRPr="004A5BB8" w:rsidRDefault="000012C0" w:rsidP="00A069EE">
      <w:pPr>
        <w:pStyle w:val="NormalWeb"/>
        <w:spacing w:before="0" w:beforeAutospacing="0" w:after="120" w:afterAutospacing="0"/>
        <w:jc w:val="both"/>
      </w:pPr>
      <w:r w:rsidRPr="004A5BB8">
        <w:t xml:space="preserve">Aubert-Marson Dominique, </w:t>
      </w:r>
      <w:r w:rsidRPr="004A5BB8">
        <w:rPr>
          <w:i/>
        </w:rPr>
        <w:t>Histoire de l’eugénisme : une idéologie scientifique et politique</w:t>
      </w:r>
      <w:r w:rsidRPr="004A5BB8">
        <w:t>, Paris : Ellipses, 2010</w:t>
      </w:r>
      <w:r w:rsidR="0098169C" w:rsidRPr="004A5BB8">
        <w:t>.</w:t>
      </w:r>
    </w:p>
    <w:p w:rsidR="00A069EE" w:rsidRPr="00783641" w:rsidRDefault="00312CD4" w:rsidP="00A069EE">
      <w:pPr>
        <w:pStyle w:val="NormalWeb"/>
        <w:spacing w:before="0" w:beforeAutospacing="0" w:after="120" w:afterAutospacing="0"/>
        <w:jc w:val="both"/>
      </w:pPr>
      <w:r w:rsidRPr="00783641">
        <w:t>Balibar Etienne et Immanuel Wallerstein,</w:t>
      </w:r>
      <w:r w:rsidR="00284A4E" w:rsidRPr="00783641">
        <w:t xml:space="preserve"> </w:t>
      </w:r>
      <w:r w:rsidRPr="00783641">
        <w:rPr>
          <w:i/>
          <w:iCs/>
        </w:rPr>
        <w:t>Race, nation, classe. Les identités ambiguës</w:t>
      </w:r>
      <w:r w:rsidRPr="00783641">
        <w:t xml:space="preserve">, </w:t>
      </w:r>
      <w:r w:rsidR="00A069EE" w:rsidRPr="00783641">
        <w:t xml:space="preserve">Paris : La Découverte, </w:t>
      </w:r>
      <w:r w:rsidRPr="00783641">
        <w:t>1988.</w:t>
      </w:r>
    </w:p>
    <w:p w:rsidR="00783641" w:rsidRPr="00783641" w:rsidRDefault="00783641" w:rsidP="00A069EE">
      <w:pPr>
        <w:pStyle w:val="NormalWeb"/>
        <w:spacing w:before="0" w:beforeAutospacing="0" w:after="120" w:afterAutospacing="0"/>
        <w:jc w:val="both"/>
      </w:pPr>
      <w:r w:rsidRPr="00783641">
        <w:rPr>
          <w:bCs/>
          <w:color w:val="0E0E0E"/>
        </w:rPr>
        <w:t>Bashford Alison et Philippa Levine,</w:t>
      </w:r>
      <w:r w:rsidRPr="00783641">
        <w:rPr>
          <w:color w:val="0E0E0E"/>
        </w:rPr>
        <w:t xml:space="preserve"> </w:t>
      </w:r>
      <w:r w:rsidRPr="00783641">
        <w:rPr>
          <w:i/>
          <w:iCs/>
          <w:color w:val="0E0E0E"/>
        </w:rPr>
        <w:t>The Oxford Handbook of the History of Eugenics</w:t>
      </w:r>
      <w:r>
        <w:rPr>
          <w:color w:val="0E0E0E"/>
        </w:rPr>
        <w:t xml:space="preserve">, </w:t>
      </w:r>
      <w:r w:rsidRPr="00783641">
        <w:rPr>
          <w:color w:val="0E0E0E"/>
        </w:rPr>
        <w:t>Oxford</w:t>
      </w:r>
      <w:r>
        <w:rPr>
          <w:color w:val="0E0E0E"/>
        </w:rPr>
        <w:t> </w:t>
      </w:r>
      <w:r w:rsidRPr="00783641">
        <w:rPr>
          <w:color w:val="0E0E0E"/>
        </w:rPr>
        <w:t>: Oxford University Press, 2010</w:t>
      </w:r>
      <w:r>
        <w:rPr>
          <w:color w:val="0E0E0E"/>
        </w:rPr>
        <w:t>.</w:t>
      </w:r>
    </w:p>
    <w:p w:rsidR="00312CD4" w:rsidRPr="004A5BB8" w:rsidRDefault="00312CD4" w:rsidP="00A07E29">
      <w:pPr>
        <w:pStyle w:val="NormalWeb"/>
        <w:spacing w:before="0" w:beforeAutospacing="0" w:after="120" w:afterAutospacing="0"/>
        <w:jc w:val="both"/>
      </w:pPr>
      <w:r w:rsidRPr="00783641">
        <w:t>Beaud Stéphane et Gérard Noiriel</w:t>
      </w:r>
      <w:r w:rsidR="00A07E29" w:rsidRPr="00783641">
        <w:t xml:space="preserve">, </w:t>
      </w:r>
      <w:r w:rsidR="00A07E29" w:rsidRPr="00783641">
        <w:rPr>
          <w:i/>
        </w:rPr>
        <w:t>Race et sciences sociales. Essai sur les usages publics d’une catégorie</w:t>
      </w:r>
      <w:r w:rsidR="00A07E29" w:rsidRPr="004A5BB8">
        <w:t xml:space="preserve">, </w:t>
      </w:r>
      <w:r w:rsidR="00A069EE" w:rsidRPr="004A5BB8">
        <w:t>Paris</w:t>
      </w:r>
      <w:r w:rsidR="00284A4E" w:rsidRPr="004A5BB8">
        <w:t> </w:t>
      </w:r>
      <w:r w:rsidR="00A069EE" w:rsidRPr="004A5BB8">
        <w:t xml:space="preserve">: </w:t>
      </w:r>
      <w:r w:rsidR="00A07E29" w:rsidRPr="004A5BB8">
        <w:t>Agone, 2021.</w:t>
      </w:r>
    </w:p>
    <w:p w:rsidR="00717399" w:rsidRPr="004A5BB8" w:rsidRDefault="00717399" w:rsidP="00717399">
      <w:pPr>
        <w:pStyle w:val="NormalWeb"/>
        <w:spacing w:before="0" w:beforeAutospacing="0" w:after="120" w:afterAutospacing="0"/>
        <w:jc w:val="both"/>
      </w:pPr>
      <w:r w:rsidRPr="004A5BB8">
        <w:rPr>
          <w:color w:val="141413"/>
        </w:rPr>
        <w:t xml:space="preserve">Berlini Alessandro, </w:t>
      </w:r>
      <w:r w:rsidRPr="004A5BB8">
        <w:rPr>
          <w:i/>
          <w:iCs/>
          <w:color w:val="141413"/>
        </w:rPr>
        <w:t>ll filantropo e il chirurgo. Eugenetica e politiche di sterilizzaione tra XIX e XX secolo</w:t>
      </w:r>
      <w:r w:rsidRPr="004A5BB8">
        <w:rPr>
          <w:color w:val="141413"/>
        </w:rPr>
        <w:t>, Turin : L’Harmattan Italia, 2004.</w:t>
      </w:r>
      <w:r w:rsidRPr="004A5BB8">
        <w:t xml:space="preserve"> </w:t>
      </w:r>
    </w:p>
    <w:p w:rsidR="00A069EE" w:rsidRPr="004A5BB8" w:rsidRDefault="00A07E29" w:rsidP="00A069EE">
      <w:pPr>
        <w:pStyle w:val="NormalWeb"/>
        <w:spacing w:before="0" w:beforeAutospacing="0" w:after="120" w:afterAutospacing="0"/>
        <w:jc w:val="both"/>
      </w:pPr>
      <w:r w:rsidRPr="004A5BB8">
        <w:t xml:space="preserve">Berlivet Luc, « “Chassez Le Naturel...”. Les Sciences Sociales aux prises avec le déterminisme biologique », </w:t>
      </w:r>
      <w:r w:rsidRPr="004A5BB8">
        <w:rPr>
          <w:i/>
        </w:rPr>
        <w:t>Annales. Histoire, Sciences Sociales</w:t>
      </w:r>
      <w:r w:rsidRPr="004A5BB8">
        <w:t xml:space="preserve"> 73, n°2 (2018), p.</w:t>
      </w:r>
      <w:r w:rsidR="00A069EE" w:rsidRPr="004A5BB8">
        <w:t xml:space="preserve"> </w:t>
      </w:r>
      <w:r w:rsidRPr="004A5BB8">
        <w:t>443</w:t>
      </w:r>
      <w:r w:rsidRPr="004A5BB8">
        <w:rPr>
          <w:rFonts w:ascii="American Typewriter" w:hAnsi="American Typewriter" w:cs="American Typewriter"/>
        </w:rPr>
        <w:t>‐</w:t>
      </w:r>
      <w:r w:rsidRPr="004A5BB8">
        <w:t>73</w:t>
      </w:r>
      <w:r w:rsidR="00A069EE" w:rsidRPr="004A5BB8">
        <w:t>.</w:t>
      </w:r>
    </w:p>
    <w:p w:rsidR="00A07E29" w:rsidRPr="004A5BB8" w:rsidRDefault="00A07E29" w:rsidP="00A07E29">
      <w:pPr>
        <w:pStyle w:val="NormalWeb"/>
        <w:spacing w:before="0" w:beforeAutospacing="0" w:after="120" w:afterAutospacing="0"/>
        <w:jc w:val="both"/>
      </w:pPr>
      <w:r w:rsidRPr="004A5BB8">
        <w:t xml:space="preserve">Bonfil Batalla Guillermo, « El concepto de indio en América: una categoría de la situación colonial », </w:t>
      </w:r>
      <w:r w:rsidRPr="004A5BB8">
        <w:rPr>
          <w:i/>
        </w:rPr>
        <w:t>Anales de antropología</w:t>
      </w:r>
      <w:r w:rsidRPr="004A5BB8">
        <w:t>, UNAM, vol. 9, 1972, p. 105-124.</w:t>
      </w:r>
    </w:p>
    <w:p w:rsidR="00717399" w:rsidRPr="004A5BB8" w:rsidRDefault="00717399" w:rsidP="00A07E29">
      <w:pPr>
        <w:pStyle w:val="NormalWeb"/>
        <w:spacing w:before="0" w:beforeAutospacing="0" w:after="120" w:afterAutospacing="0"/>
        <w:jc w:val="both"/>
      </w:pPr>
      <w:r w:rsidRPr="004A5BB8">
        <w:t xml:space="preserve">Bosc Olivier, « Eugénisme et socialisme en Italie autour de 1900. Robert Michels et l'‘éducation sentimentale des masses’ », </w:t>
      </w:r>
      <w:r w:rsidRPr="004A5BB8">
        <w:rPr>
          <w:i/>
        </w:rPr>
        <w:t>Mil neuf cent</w:t>
      </w:r>
      <w:r w:rsidRPr="004A5BB8">
        <w:t>, n. 18, 2000.</w:t>
      </w:r>
    </w:p>
    <w:p w:rsidR="00EB50F7" w:rsidRPr="004A5BB8" w:rsidRDefault="00EB50F7" w:rsidP="00EB50F7">
      <w:pPr>
        <w:pStyle w:val="NormalWeb"/>
        <w:spacing w:before="0" w:beforeAutospacing="0" w:after="120" w:afterAutospacing="0"/>
        <w:jc w:val="both"/>
      </w:pPr>
      <w:r w:rsidRPr="004A5BB8">
        <w:rPr>
          <w:shd w:val="clear" w:color="auto" w:fill="FAFAFA"/>
        </w:rPr>
        <w:t>Cleminson Richard, </w:t>
      </w:r>
      <w:r w:rsidRPr="004A5BB8">
        <w:rPr>
          <w:i/>
          <w:iCs/>
        </w:rPr>
        <w:t>Catholicism, Race and Empire. Eugenics in Portugal, 1900-1950</w:t>
      </w:r>
      <w:r w:rsidRPr="004A5BB8">
        <w:rPr>
          <w:shd w:val="clear" w:color="auto" w:fill="FAFAFA"/>
        </w:rPr>
        <w:t>, Budapest et New York : CEU Press, 2014</w:t>
      </w:r>
      <w:r w:rsidR="004E0794" w:rsidRPr="004A5BB8">
        <w:rPr>
          <w:shd w:val="clear" w:color="auto" w:fill="FAFAFA"/>
        </w:rPr>
        <w:t>.</w:t>
      </w:r>
    </w:p>
    <w:p w:rsidR="0098169C" w:rsidRPr="004A5BB8" w:rsidRDefault="0098169C" w:rsidP="00A07E29">
      <w:pPr>
        <w:pStyle w:val="NormalWeb"/>
        <w:spacing w:before="0" w:beforeAutospacing="0" w:after="120" w:afterAutospacing="0"/>
        <w:jc w:val="both"/>
      </w:pPr>
      <w:r w:rsidRPr="004A5BB8">
        <w:t xml:space="preserve">Carol Anne, </w:t>
      </w:r>
      <w:r w:rsidRPr="004A5BB8">
        <w:rPr>
          <w:i/>
        </w:rPr>
        <w:t>Histoire de l’eugénisme en France. Les médecins et la procréation, XIXe-XXe siècle,</w:t>
      </w:r>
      <w:r w:rsidRPr="004A5BB8">
        <w:t xml:space="preserve"> Paris : Seuil, 1995.</w:t>
      </w:r>
    </w:p>
    <w:p w:rsidR="00717399" w:rsidRPr="004A5BB8" w:rsidRDefault="00717399" w:rsidP="00717399">
      <w:pPr>
        <w:pStyle w:val="NormalWeb"/>
        <w:spacing w:before="0" w:beforeAutospacing="0" w:after="120" w:afterAutospacing="0"/>
        <w:jc w:val="both"/>
      </w:pPr>
      <w:r w:rsidRPr="004A5BB8">
        <w:t xml:space="preserve">Cassata Francesco, </w:t>
      </w:r>
      <w:r w:rsidRPr="004A5BB8">
        <w:rPr>
          <w:i/>
        </w:rPr>
        <w:t>Eugenetica senza tabu. Usi e abusi di un concetto</w:t>
      </w:r>
      <w:r w:rsidRPr="004A5BB8">
        <w:t xml:space="preserve">, Turin, Einaudi, 2015. </w:t>
      </w:r>
    </w:p>
    <w:p w:rsidR="00284A4E" w:rsidRPr="004A5BB8" w:rsidRDefault="00A069EE" w:rsidP="00284A4E">
      <w:pPr>
        <w:pStyle w:val="NormalWeb"/>
        <w:spacing w:before="0" w:beforeAutospacing="0" w:after="120" w:afterAutospacing="0"/>
        <w:jc w:val="both"/>
      </w:pPr>
      <w:r w:rsidRPr="004A5BB8">
        <w:rPr>
          <w:rFonts w:ascii="Times Roman" w:hAnsi="Times Roman"/>
        </w:rPr>
        <w:t xml:space="preserve">Doron Claude Olivier, </w:t>
      </w:r>
      <w:r w:rsidRPr="004A5BB8">
        <w:rPr>
          <w:rFonts w:ascii="Times Roman" w:hAnsi="Times Roman"/>
          <w:i/>
        </w:rPr>
        <w:t>L’homme altéré : race et dégénérescence (XVIIe-XIXe siècles)</w:t>
      </w:r>
      <w:r w:rsidRPr="004A5BB8">
        <w:rPr>
          <w:rFonts w:ascii="Times Roman" w:hAnsi="Times Roman"/>
        </w:rPr>
        <w:t>, Paris : Champ Vallon, 2016.</w:t>
      </w:r>
    </w:p>
    <w:p w:rsidR="004E0794" w:rsidRPr="004A5BB8" w:rsidRDefault="004E0794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Duster Troy, </w:t>
      </w:r>
      <w:r w:rsidRPr="004A5BB8">
        <w:rPr>
          <w:i/>
        </w:rPr>
        <w:t>Retour à l’eugénisme</w:t>
      </w:r>
      <w:r w:rsidRPr="004A5BB8">
        <w:t>, Paris, Kimé, 1990.</w:t>
      </w:r>
    </w:p>
    <w:p w:rsidR="00284A4E" w:rsidRPr="004A5BB8" w:rsidRDefault="00284A4E" w:rsidP="00284A4E">
      <w:pPr>
        <w:pStyle w:val="NormalWeb"/>
        <w:spacing w:before="0" w:beforeAutospacing="0" w:after="120" w:afterAutospacing="0"/>
        <w:jc w:val="both"/>
      </w:pPr>
      <w:r w:rsidRPr="004A5BB8">
        <w:rPr>
          <w:color w:val="000000" w:themeColor="text1"/>
        </w:rPr>
        <w:t xml:space="preserve">Gayon Jean, Daniel Jacobi </w:t>
      </w:r>
      <w:r w:rsidRPr="004A5BB8">
        <w:rPr>
          <w:smallCaps/>
          <w:color w:val="000000" w:themeColor="text1"/>
        </w:rPr>
        <w:t>(</w:t>
      </w:r>
      <w:r w:rsidRPr="004A5BB8">
        <w:rPr>
          <w:color w:val="000000" w:themeColor="text1"/>
        </w:rPr>
        <w:t>dir.</w:t>
      </w:r>
      <w:r w:rsidRPr="004A5BB8">
        <w:rPr>
          <w:smallCaps/>
          <w:color w:val="000000" w:themeColor="text1"/>
        </w:rPr>
        <w:t>)</w:t>
      </w:r>
      <w:r w:rsidRPr="004A5BB8">
        <w:rPr>
          <w:color w:val="000000" w:themeColor="text1"/>
        </w:rPr>
        <w:t xml:space="preserve">, </w:t>
      </w:r>
      <w:r w:rsidRPr="004A5BB8">
        <w:rPr>
          <w:i/>
          <w:iCs/>
          <w:color w:val="000000" w:themeColor="text1"/>
        </w:rPr>
        <w:t>L’éternel retour de l’eugénisme</w:t>
      </w:r>
      <w:r w:rsidRPr="004A5BB8">
        <w:rPr>
          <w:color w:val="000000" w:themeColor="text1"/>
        </w:rPr>
        <w:t>, PUF, Paris, 2006</w:t>
      </w:r>
      <w:r w:rsidR="004E0794" w:rsidRPr="004A5BB8">
        <w:rPr>
          <w:color w:val="000000" w:themeColor="text1"/>
        </w:rPr>
        <w:t>.</w:t>
      </w:r>
    </w:p>
    <w:p w:rsidR="00284A4E" w:rsidRPr="004A5BB8" w:rsidRDefault="00A07E29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Gotkowitz Laura, </w:t>
      </w:r>
      <w:r w:rsidRPr="004A5BB8">
        <w:rPr>
          <w:i/>
        </w:rPr>
        <w:t>Histories of race and racism : the Andes and Mesoamerica from colonial times to the present</w:t>
      </w:r>
      <w:r w:rsidRPr="004A5BB8">
        <w:t>, Durham</w:t>
      </w:r>
      <w:r w:rsidR="00A069EE" w:rsidRPr="004A5BB8">
        <w:t>:</w:t>
      </w:r>
      <w:r w:rsidRPr="004A5BB8">
        <w:t xml:space="preserve"> Duke University Press, 2011.</w:t>
      </w:r>
    </w:p>
    <w:p w:rsidR="00284A4E" w:rsidRPr="004A5BB8" w:rsidRDefault="00A07E29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Guerrero Andrés, « Una imagen ventrílocua: el discurso liberal de la desgraciada raza indígena a fines del siglo XIX », en Blanca Muratorio (ed.), </w:t>
      </w:r>
      <w:r w:rsidRPr="004A5BB8">
        <w:rPr>
          <w:i/>
          <w:iCs/>
        </w:rPr>
        <w:t xml:space="preserve">Imágenes e Imagineros. Representaciones de los indígenas ecuatorianos, Siglos XIX y XX. </w:t>
      </w:r>
      <w:r w:rsidRPr="004A5BB8">
        <w:t xml:space="preserve">Quito, FLACSO, 1994, p. 197-252. En ligne : </w:t>
      </w:r>
      <w:hyperlink r:id="rId7" w:history="1">
        <w:r w:rsidRPr="004A5BB8">
          <w:rPr>
            <w:rStyle w:val="Lienhypertexte"/>
          </w:rPr>
          <w:t>https://biblio.flacsoandes.edu.ec/libros/10905-opac</w:t>
        </w:r>
      </w:hyperlink>
    </w:p>
    <w:p w:rsidR="00284A4E" w:rsidRPr="004A5BB8" w:rsidRDefault="00284A4E" w:rsidP="00284A4E">
      <w:pPr>
        <w:pStyle w:val="NormalWeb"/>
        <w:spacing w:before="0" w:beforeAutospacing="0" w:after="120" w:afterAutospacing="0"/>
        <w:jc w:val="both"/>
      </w:pPr>
      <w:r w:rsidRPr="004A5BB8">
        <w:rPr>
          <w:color w:val="000000" w:themeColor="text1"/>
        </w:rPr>
        <w:t xml:space="preserve">Habermas Jürgen, </w:t>
      </w:r>
      <w:r w:rsidRPr="004A5BB8">
        <w:rPr>
          <w:i/>
          <w:iCs/>
          <w:color w:val="000000" w:themeColor="text1"/>
        </w:rPr>
        <w:t>L’avenir de la nature humaine. Vers un eugénisme libéral ?</w:t>
      </w:r>
      <w:r w:rsidRPr="004A5BB8">
        <w:rPr>
          <w:color w:val="000000" w:themeColor="text1"/>
        </w:rPr>
        <w:t>, Paris : Gallimard, 2002.</w:t>
      </w:r>
    </w:p>
    <w:p w:rsidR="00284A4E" w:rsidRPr="004A5BB8" w:rsidRDefault="00A07E29" w:rsidP="00284A4E">
      <w:pPr>
        <w:pStyle w:val="NormalWeb"/>
        <w:spacing w:before="0" w:beforeAutospacing="0" w:after="120" w:afterAutospacing="0"/>
        <w:jc w:val="both"/>
      </w:pPr>
      <w:r w:rsidRPr="004A5BB8">
        <w:lastRenderedPageBreak/>
        <w:t xml:space="preserve">Kingman Eduardo, </w:t>
      </w:r>
      <w:r w:rsidRPr="004A5BB8">
        <w:rPr>
          <w:i/>
          <w:iCs/>
        </w:rPr>
        <w:t xml:space="preserve">La Ciudad y los Otros, Quito 1860-1940. Higienismo, ornato y policía, </w:t>
      </w:r>
      <w:r w:rsidRPr="004A5BB8">
        <w:t xml:space="preserve">Quito, FLACSO, 2006, </w:t>
      </w:r>
      <w:hyperlink r:id="rId8" w:history="1">
        <w:r w:rsidRPr="004A5BB8">
          <w:rPr>
            <w:rStyle w:val="Lienhypertexte"/>
          </w:rPr>
          <w:t>https://biblio.flacsoandes.edu.ec/libros/digital/46320.pdf</w:t>
        </w:r>
      </w:hyperlink>
    </w:p>
    <w:p w:rsidR="00284A4E" w:rsidRPr="004A5BB8" w:rsidRDefault="00A07E29" w:rsidP="00284A4E">
      <w:pPr>
        <w:pStyle w:val="NormalWeb"/>
        <w:spacing w:before="0" w:beforeAutospacing="0" w:after="120" w:afterAutospacing="0"/>
        <w:jc w:val="both"/>
      </w:pPr>
      <w:r w:rsidRPr="004A5BB8">
        <w:rPr>
          <w:rFonts w:ascii="Times Roman" w:hAnsi="Times Roman" w:cs="Times Roman"/>
          <w:color w:val="000000"/>
        </w:rPr>
        <w:t xml:space="preserve">Larson Brooke, </w:t>
      </w:r>
      <w:r w:rsidRPr="004A5BB8">
        <w:rPr>
          <w:rFonts w:ascii="Times Roman" w:hAnsi="Times Roman" w:cs="Times Roman"/>
          <w:i/>
          <w:iCs/>
          <w:color w:val="000000"/>
        </w:rPr>
        <w:t>Trials of nation making : liberalism, race and ethnicity in the Andes, 1810-1910</w:t>
      </w:r>
      <w:r w:rsidRPr="004A5BB8">
        <w:rPr>
          <w:rFonts w:ascii="Times Roman" w:hAnsi="Times Roman" w:cs="Times Roman"/>
          <w:color w:val="000000"/>
        </w:rPr>
        <w:t>, Cambridge</w:t>
      </w:r>
      <w:r w:rsidR="00A069EE" w:rsidRPr="004A5BB8">
        <w:rPr>
          <w:rFonts w:ascii="Times Roman" w:hAnsi="Times Roman" w:cs="Times Roman"/>
          <w:color w:val="000000"/>
        </w:rPr>
        <w:t> :</w:t>
      </w:r>
      <w:r w:rsidRPr="004A5BB8">
        <w:rPr>
          <w:rFonts w:ascii="Times Roman" w:hAnsi="Times Roman" w:cs="Times Roman"/>
          <w:color w:val="000000"/>
        </w:rPr>
        <w:t xml:space="preserve"> Cambridge University Press, 2004.</w:t>
      </w:r>
    </w:p>
    <w:p w:rsidR="00717399" w:rsidRPr="004A5BB8" w:rsidRDefault="00717399" w:rsidP="00717399">
      <w:pPr>
        <w:pStyle w:val="NormalWeb"/>
        <w:spacing w:before="0" w:beforeAutospacing="0" w:after="120" w:afterAutospacing="0"/>
        <w:jc w:val="both"/>
      </w:pPr>
      <w:r w:rsidRPr="004A5BB8">
        <w:t xml:space="preserve">Mantovani Claudia, </w:t>
      </w:r>
      <w:r w:rsidRPr="004A5BB8">
        <w:rPr>
          <w:i/>
        </w:rPr>
        <w:t>Rigenerare la società. L’eugenetica in Italia dalle origini ottocentesche agli anni Trenta</w:t>
      </w:r>
      <w:r w:rsidRPr="004A5BB8">
        <w:t>, 2004.</w:t>
      </w:r>
    </w:p>
    <w:p w:rsidR="005B2869" w:rsidRPr="004A5BB8" w:rsidRDefault="00A07E29" w:rsidP="00284A4E">
      <w:pPr>
        <w:widowControl w:val="0"/>
        <w:autoSpaceDE w:val="0"/>
        <w:autoSpaceDN w:val="0"/>
        <w:adjustRightInd w:val="0"/>
        <w:spacing w:after="240" w:line="280" w:lineRule="atLeast"/>
      </w:pPr>
      <w:r w:rsidRPr="004A5BB8">
        <w:t xml:space="preserve">Martinez Françoise, </w:t>
      </w:r>
      <w:r w:rsidRPr="004A5BB8">
        <w:rPr>
          <w:i/>
        </w:rPr>
        <w:t>Régénérer la race. Politique éducative en Bolivie. 1898-1920</w:t>
      </w:r>
      <w:r w:rsidRPr="004A5BB8">
        <w:t xml:space="preserve">, Paris : IHEAL, 2010. En ligne : </w:t>
      </w:r>
      <w:hyperlink r:id="rId9" w:history="1">
        <w:r w:rsidRPr="004A5BB8">
          <w:rPr>
            <w:rStyle w:val="Lienhypertexte"/>
          </w:rPr>
          <w:t>https://books.openedition.org/iheal/356</w:t>
        </w:r>
      </w:hyperlink>
    </w:p>
    <w:p w:rsidR="00284A4E" w:rsidRPr="004A5BB8" w:rsidRDefault="00A07E29" w:rsidP="00284A4E">
      <w:pPr>
        <w:pStyle w:val="NormalWeb"/>
        <w:spacing w:before="0" w:beforeAutospacing="0" w:after="120" w:afterAutospacing="0"/>
        <w:jc w:val="both"/>
        <w:rPr>
          <w:rStyle w:val="Lienhypertexte"/>
        </w:rPr>
      </w:pPr>
      <w:r w:rsidRPr="004A5BB8">
        <w:t xml:space="preserve">Méndez Cecilia, </w:t>
      </w:r>
      <w:r w:rsidRPr="004A5BB8">
        <w:rPr>
          <w:i/>
        </w:rPr>
        <w:t>Incas sí, indios no. Apuntes para el nacionalismo criollo en el Perú</w:t>
      </w:r>
      <w:r w:rsidRPr="004A5BB8">
        <w:t xml:space="preserve">, Documento de Trabajo Nº 56, IEP, 2000. En ligne : </w:t>
      </w:r>
      <w:hyperlink r:id="rId10" w:history="1">
        <w:r w:rsidRPr="004A5BB8">
          <w:rPr>
            <w:rStyle w:val="Lienhypertexte"/>
          </w:rPr>
          <w:t>http://repositorio.iep.org.pe/handle/IEP/865</w:t>
        </w:r>
      </w:hyperlink>
    </w:p>
    <w:p w:rsidR="00EB50F7" w:rsidRPr="004A5BB8" w:rsidRDefault="00EB50F7" w:rsidP="00EB50F7">
      <w:pPr>
        <w:pStyle w:val="NormalWeb"/>
        <w:spacing w:before="0" w:beforeAutospacing="0" w:after="120" w:afterAutospacing="0"/>
        <w:jc w:val="both"/>
        <w:rPr>
          <w:rStyle w:val="Lienhypertexte"/>
        </w:rPr>
      </w:pPr>
      <w:r w:rsidRPr="004A5BB8">
        <w:t xml:space="preserve">Mina Stern Alexandra, </w:t>
      </w:r>
      <w:r w:rsidRPr="004A5BB8">
        <w:rPr>
          <w:i/>
        </w:rPr>
        <w:t>Eugenic Nation: Faults and Frontiers of Better Breeding in Modern America</w:t>
      </w:r>
      <w:r w:rsidRPr="004A5BB8">
        <w:t>, University of California Press, 2005.</w:t>
      </w:r>
    </w:p>
    <w:p w:rsidR="00717399" w:rsidRPr="004A5BB8" w:rsidRDefault="00717399" w:rsidP="00717399">
      <w:pPr>
        <w:rPr>
          <w:rFonts w:cs="Times New Roman"/>
        </w:rPr>
      </w:pPr>
      <w:r w:rsidRPr="004A5BB8">
        <w:rPr>
          <w:rFonts w:cs="Times New Roman"/>
        </w:rPr>
        <w:t xml:space="preserve">Montaldo Silvano, </w:t>
      </w:r>
      <w:r w:rsidRPr="004A5BB8">
        <w:rPr>
          <w:rFonts w:cs="Times New Roman"/>
          <w:i/>
        </w:rPr>
        <w:t>Eugenica “latina”? Criminologia e sterilizzazioni femminili in Italia a fine ‘800</w:t>
      </w:r>
      <w:r w:rsidRPr="004A5BB8">
        <w:rPr>
          <w:rFonts w:cs="Times New Roman"/>
        </w:rPr>
        <w:t>, « Passato e presente », n. 104, mai-juin 2018.</w:t>
      </w:r>
    </w:p>
    <w:p w:rsidR="004E0794" w:rsidRPr="004A5BB8" w:rsidRDefault="00717399" w:rsidP="004E0794">
      <w:pPr>
        <w:pStyle w:val="NormalWeb"/>
        <w:spacing w:before="0" w:beforeAutospacing="0" w:after="120" w:afterAutospacing="0"/>
        <w:jc w:val="both"/>
        <w:rPr>
          <w:rStyle w:val="Lienhypertexte"/>
        </w:rPr>
      </w:pPr>
      <w:r w:rsidRPr="004A5BB8">
        <w:t xml:space="preserve">                          « Crimologia ed eugenetica: la circolazione delle idee e il laboratorio ‘latino’ » in S. Montaldo et X. Tabet (dir.), </w:t>
      </w:r>
      <w:r w:rsidRPr="004A5BB8">
        <w:rPr>
          <w:i/>
        </w:rPr>
        <w:t>Beccaria. Revue d’histoire du droit de punir</w:t>
      </w:r>
      <w:r w:rsidRPr="004A5BB8">
        <w:t xml:space="preserve">, </w:t>
      </w:r>
      <w:r w:rsidR="004E0794" w:rsidRPr="004A5BB8">
        <w:t>VI/</w:t>
      </w:r>
      <w:r w:rsidRPr="004A5BB8">
        <w:t>2021</w:t>
      </w:r>
      <w:r w:rsidR="004E0794" w:rsidRPr="004A5BB8">
        <w:t>.</w:t>
      </w:r>
      <w:r w:rsidR="004E0794" w:rsidRPr="004A5BB8">
        <w:rPr>
          <w:rStyle w:val="Lienhypertexte"/>
        </w:rPr>
        <w:t xml:space="preserve"> </w:t>
      </w:r>
    </w:p>
    <w:p w:rsidR="00EB50F7" w:rsidRPr="004A5BB8" w:rsidRDefault="00EB50F7" w:rsidP="00EB50F7">
      <w:pPr>
        <w:pStyle w:val="NormalWeb"/>
        <w:spacing w:before="0" w:beforeAutospacing="0" w:after="120" w:afterAutospacing="0"/>
        <w:jc w:val="both"/>
      </w:pPr>
      <w:r w:rsidRPr="00EB50F7">
        <w:t>Olaya Peláez</w:t>
      </w:r>
      <w:r w:rsidRPr="004A5BB8">
        <w:t xml:space="preserve"> </w:t>
      </w:r>
      <w:r w:rsidRPr="00EB50F7">
        <w:t>Ivá</w:t>
      </w:r>
      <w:r w:rsidRPr="004A5BB8">
        <w:t>n</w:t>
      </w:r>
      <w:r w:rsidRPr="00EB50F7">
        <w:t>, Pilar González Bernaldo de Quirós, Jorge Márquez Valderrama (</w:t>
      </w:r>
      <w:r w:rsidRPr="004A5BB8">
        <w:t>d</w:t>
      </w:r>
      <w:r w:rsidRPr="00EB50F7">
        <w:t>ir.)</w:t>
      </w:r>
      <w:r w:rsidRPr="004A5BB8">
        <w:t xml:space="preserve">, </w:t>
      </w:r>
      <w:r w:rsidRPr="004A5BB8">
        <w:rPr>
          <w:i/>
        </w:rPr>
        <w:t>Raza, eugenesia y políticas públicas en América Latina, 1900-1950</w:t>
      </w:r>
      <w:r w:rsidRPr="004A5BB8">
        <w:t>, Bogotá : ed. Universidad del Rosario, 2024.</w:t>
      </w:r>
    </w:p>
    <w:p w:rsidR="004E0794" w:rsidRPr="004A5BB8" w:rsidRDefault="004E0794" w:rsidP="00EB50F7">
      <w:pPr>
        <w:pStyle w:val="NormalWeb"/>
        <w:spacing w:before="0" w:beforeAutospacing="0" w:after="120" w:afterAutospacing="0"/>
        <w:jc w:val="both"/>
        <w:rPr>
          <w:rStyle w:val="Lienhypertexte"/>
        </w:rPr>
      </w:pPr>
      <w:r w:rsidRPr="004A5BB8">
        <w:t xml:space="preserve">Pichot André, </w:t>
      </w:r>
      <w:r w:rsidRPr="004A5BB8">
        <w:rPr>
          <w:i/>
        </w:rPr>
        <w:t>La société pure. De Darwin à Hitler</w:t>
      </w:r>
      <w:r w:rsidRPr="004A5BB8">
        <w:t>, Paris : Flammarion, 2000.</w:t>
      </w:r>
    </w:p>
    <w:p w:rsidR="004A5BB8" w:rsidRDefault="00A07E29" w:rsidP="00284A4E">
      <w:pPr>
        <w:pStyle w:val="NormalWeb"/>
        <w:spacing w:before="0" w:beforeAutospacing="0" w:after="120" w:afterAutospacing="0"/>
        <w:jc w:val="both"/>
        <w:rPr>
          <w:rFonts w:ascii="Times Roman" w:hAnsi="Times Roman" w:cs="Times Roman"/>
          <w:color w:val="000000"/>
        </w:rPr>
      </w:pPr>
      <w:r w:rsidRPr="004A5BB8">
        <w:rPr>
          <w:color w:val="000000"/>
        </w:rPr>
        <w:t xml:space="preserve">Quijano Aníbal, « ¡Que tal raza! », </w:t>
      </w:r>
      <w:r w:rsidRPr="004A5BB8">
        <w:rPr>
          <w:i/>
          <w:color w:val="000000"/>
        </w:rPr>
        <w:t>Ecuador Debate. Etnicidades e identificaciones</w:t>
      </w:r>
      <w:r w:rsidRPr="004A5BB8">
        <w:rPr>
          <w:color w:val="000000"/>
        </w:rPr>
        <w:t>, Quito : CAAP,</w:t>
      </w:r>
      <w:r w:rsidRPr="004A5BB8">
        <w:rPr>
          <w:rFonts w:ascii="Times Roman" w:hAnsi="Times Roman" w:cs="Times Roman"/>
          <w:color w:val="000000"/>
        </w:rPr>
        <w:t xml:space="preserve"> (no. 48, déc. 1999), p. 141-152. En ligne</w:t>
      </w:r>
      <w:r w:rsidR="004A5BB8">
        <w:rPr>
          <w:rFonts w:ascii="Times Roman" w:hAnsi="Times Roman" w:cs="Times Roman"/>
          <w:color w:val="000000"/>
        </w:rPr>
        <w:t xml:space="preserve"> : </w:t>
      </w:r>
      <w:hyperlink r:id="rId11" w:history="1">
        <w:r w:rsidR="004A5BB8" w:rsidRPr="00D27852">
          <w:rPr>
            <w:rStyle w:val="Lienhypertexte"/>
            <w:rFonts w:ascii="Times Roman" w:hAnsi="Times Roman" w:cs="Times Roman"/>
          </w:rPr>
          <w:t>https://repositorio.flacsoandes.edu.ec/handle/10469/5724</w:t>
        </w:r>
      </w:hyperlink>
    </w:p>
    <w:p w:rsidR="00284A4E" w:rsidRPr="004A5BB8" w:rsidRDefault="00E32BBC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Reggiani Andrés, </w:t>
      </w:r>
      <w:r w:rsidRPr="004A5BB8">
        <w:rPr>
          <w:i/>
          <w:iCs/>
        </w:rPr>
        <w:t>Historia mínima de la eugenesia en América Latina</w:t>
      </w:r>
      <w:r w:rsidRPr="004A5BB8">
        <w:t>, México : El Colegio de México, 2019.</w:t>
      </w:r>
    </w:p>
    <w:p w:rsidR="00284A4E" w:rsidRPr="004A5BB8" w:rsidRDefault="00284A4E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Rosenthal Paul-André, </w:t>
      </w:r>
      <w:r w:rsidRPr="004A5BB8">
        <w:rPr>
          <w:i/>
          <w:iCs/>
        </w:rPr>
        <w:t>Destins de l’eugénisme</w:t>
      </w:r>
      <w:r w:rsidRPr="004A5BB8">
        <w:t>, Paris, Le Seuil, 2016.</w:t>
      </w:r>
    </w:p>
    <w:p w:rsidR="00284A4E" w:rsidRPr="004A5BB8" w:rsidRDefault="00284A4E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Rutherford Adam, </w:t>
      </w:r>
      <w:r w:rsidRPr="004A5BB8">
        <w:rPr>
          <w:i/>
          <w:iCs/>
        </w:rPr>
        <w:t>Controllo. Storia e attualità dell’eugenetica</w:t>
      </w:r>
      <w:r w:rsidRPr="004A5BB8">
        <w:t>, Bollati Boringhieri, 2023</w:t>
      </w:r>
      <w:r w:rsidR="004E0794" w:rsidRPr="004A5BB8">
        <w:t>.</w:t>
      </w:r>
    </w:p>
    <w:p w:rsidR="00284A4E" w:rsidRPr="004A5BB8" w:rsidRDefault="00284A4E" w:rsidP="00284A4E">
      <w:pPr>
        <w:pStyle w:val="NormalWeb"/>
        <w:spacing w:before="0" w:beforeAutospacing="0" w:after="120" w:afterAutospacing="0"/>
        <w:jc w:val="both"/>
        <w:rPr>
          <w:bCs/>
        </w:rPr>
      </w:pPr>
      <w:r w:rsidRPr="004A5BB8">
        <w:rPr>
          <w:bCs/>
        </w:rPr>
        <w:t xml:space="preserve">Sandel Michael J., </w:t>
      </w:r>
      <w:r w:rsidRPr="004A5BB8">
        <w:rPr>
          <w:bCs/>
          <w:i/>
          <w:iCs/>
        </w:rPr>
        <w:t>Contre la perfection : l’éthique à l’âge du génie génétique</w:t>
      </w:r>
      <w:r w:rsidRPr="004A5BB8">
        <w:rPr>
          <w:bCs/>
        </w:rPr>
        <w:t>, Paris : Flammarion, 2022</w:t>
      </w:r>
      <w:r w:rsidR="004E0794" w:rsidRPr="004A5BB8">
        <w:rPr>
          <w:bCs/>
        </w:rPr>
        <w:t>.</w:t>
      </w:r>
    </w:p>
    <w:p w:rsidR="004E0794" w:rsidRPr="004A5BB8" w:rsidRDefault="004E0794" w:rsidP="004E0794">
      <w:pPr>
        <w:pStyle w:val="NormalWeb"/>
        <w:spacing w:before="0" w:beforeAutospacing="0" w:after="120" w:afterAutospacing="0"/>
        <w:jc w:val="both"/>
        <w:rPr>
          <w:bCs/>
        </w:rPr>
      </w:pPr>
      <w:r w:rsidRPr="004A5BB8">
        <w:t xml:space="preserve">Scaraffia Lucetta, </w:t>
      </w:r>
      <w:r w:rsidRPr="004A5BB8">
        <w:rPr>
          <w:i/>
        </w:rPr>
        <w:t>Per una storia dell’eugenetica. Il pericolo delle buone intenzioni</w:t>
      </w:r>
      <w:r w:rsidRPr="004A5BB8">
        <w:t xml:space="preserve">, Brescia, Morcelliana, 2012. </w:t>
      </w:r>
    </w:p>
    <w:p w:rsidR="00EB50F7" w:rsidRPr="004A5BB8" w:rsidRDefault="00284A4E" w:rsidP="00EB50F7">
      <w:pPr>
        <w:pStyle w:val="NormalWeb"/>
        <w:spacing w:before="0" w:beforeAutospacing="0" w:after="120" w:afterAutospacing="0"/>
        <w:jc w:val="both"/>
      </w:pPr>
      <w:r w:rsidRPr="004A5BB8">
        <w:rPr>
          <w:color w:val="323232"/>
          <w:shd w:val="clear" w:color="auto" w:fill="FAFAFA"/>
        </w:rPr>
        <w:t>Schneider W. H.,</w:t>
      </w:r>
      <w:r w:rsidR="00EB50F7" w:rsidRPr="004A5BB8">
        <w:rPr>
          <w:color w:val="323232"/>
          <w:shd w:val="clear" w:color="auto" w:fill="FAFAFA"/>
        </w:rPr>
        <w:t xml:space="preserve"> </w:t>
      </w:r>
      <w:r w:rsidRPr="004A5BB8">
        <w:rPr>
          <w:i/>
          <w:iCs/>
          <w:color w:val="323232"/>
        </w:rPr>
        <w:t>Quality and Quantity. The quest for biological regeneration in twentieth-century France</w:t>
      </w:r>
      <w:r w:rsidRPr="004A5BB8">
        <w:rPr>
          <w:color w:val="323232"/>
          <w:shd w:val="clear" w:color="auto" w:fill="FAFAFA"/>
        </w:rPr>
        <w:t>, New York, Cambridge University Press, 1990</w:t>
      </w:r>
      <w:r w:rsidR="00EB50F7" w:rsidRPr="004A5BB8">
        <w:rPr>
          <w:color w:val="323232"/>
          <w:shd w:val="clear" w:color="auto" w:fill="FAFAFA"/>
        </w:rPr>
        <w:t>.</w:t>
      </w:r>
    </w:p>
    <w:p w:rsidR="004E0794" w:rsidRPr="004A5BB8" w:rsidRDefault="004E0794" w:rsidP="004E0794">
      <w:pPr>
        <w:pStyle w:val="NormalWeb"/>
        <w:spacing w:before="0" w:beforeAutospacing="0" w:after="120" w:afterAutospacing="0"/>
        <w:jc w:val="both"/>
        <w:rPr>
          <w:bCs/>
        </w:rPr>
      </w:pPr>
      <w:r w:rsidRPr="004A5BB8">
        <w:rPr>
          <w:color w:val="141413"/>
        </w:rPr>
        <w:t xml:space="preserve">Simonazzi Mauro, </w:t>
      </w:r>
      <w:r w:rsidRPr="004A5BB8">
        <w:rPr>
          <w:i/>
          <w:iCs/>
          <w:color w:val="141413"/>
        </w:rPr>
        <w:t>Degenerazionismo. Psichiatria, eugenetica e biopolitica</w:t>
      </w:r>
      <w:r w:rsidRPr="004A5BB8">
        <w:rPr>
          <w:color w:val="141413"/>
        </w:rPr>
        <w:t>, Milan, Mondadori, 2013.</w:t>
      </w:r>
      <w:r w:rsidRPr="004A5BB8">
        <w:rPr>
          <w:bCs/>
        </w:rPr>
        <w:t xml:space="preserve"> </w:t>
      </w:r>
    </w:p>
    <w:p w:rsidR="00EB50F7" w:rsidRPr="004A5BB8" w:rsidRDefault="00284A4E" w:rsidP="00EB50F7">
      <w:pPr>
        <w:pStyle w:val="NormalWeb"/>
        <w:spacing w:before="0" w:beforeAutospacing="0" w:after="120" w:afterAutospacing="0"/>
        <w:jc w:val="both"/>
      </w:pPr>
      <w:r w:rsidRPr="004A5BB8">
        <w:rPr>
          <w:color w:val="323232"/>
          <w:shd w:val="clear" w:color="auto" w:fill="FAFAFA"/>
        </w:rPr>
        <w:t>Sutter</w:t>
      </w:r>
      <w:r w:rsidR="00EB50F7" w:rsidRPr="004A5BB8">
        <w:rPr>
          <w:color w:val="323232"/>
          <w:shd w:val="clear" w:color="auto" w:fill="FAFAFA"/>
        </w:rPr>
        <w:t xml:space="preserve"> Jean</w:t>
      </w:r>
      <w:r w:rsidRPr="004A5BB8">
        <w:rPr>
          <w:color w:val="323232"/>
          <w:shd w:val="clear" w:color="auto" w:fill="FAFAFA"/>
        </w:rPr>
        <w:t>,</w:t>
      </w:r>
      <w:r w:rsidR="00EB50F7" w:rsidRPr="004A5BB8">
        <w:rPr>
          <w:color w:val="323232"/>
          <w:shd w:val="clear" w:color="auto" w:fill="FAFAFA"/>
        </w:rPr>
        <w:t xml:space="preserve"> </w:t>
      </w:r>
      <w:r w:rsidRPr="004A5BB8">
        <w:rPr>
          <w:i/>
          <w:iCs/>
          <w:color w:val="323232"/>
        </w:rPr>
        <w:t>L’Eugénique, problèmes, méthodes, résultats</w:t>
      </w:r>
      <w:r w:rsidRPr="004A5BB8">
        <w:rPr>
          <w:color w:val="323232"/>
          <w:shd w:val="clear" w:color="auto" w:fill="FAFAFA"/>
        </w:rPr>
        <w:t>, Paris</w:t>
      </w:r>
      <w:r w:rsidR="00EB50F7" w:rsidRPr="004A5BB8">
        <w:rPr>
          <w:color w:val="323232"/>
          <w:shd w:val="clear" w:color="auto" w:fill="FAFAFA"/>
        </w:rPr>
        <w:t> :</w:t>
      </w:r>
      <w:r w:rsidRPr="004A5BB8">
        <w:rPr>
          <w:color w:val="323232"/>
          <w:shd w:val="clear" w:color="auto" w:fill="FAFAFA"/>
        </w:rPr>
        <w:t xml:space="preserve"> PUF, 1950</w:t>
      </w:r>
      <w:r w:rsidR="00EB50F7" w:rsidRPr="004A5BB8">
        <w:rPr>
          <w:color w:val="323232"/>
          <w:shd w:val="clear" w:color="auto" w:fill="FAFAFA"/>
        </w:rPr>
        <w:t>.</w:t>
      </w:r>
    </w:p>
    <w:p w:rsidR="00284A4E" w:rsidRPr="004A5BB8" w:rsidRDefault="00A07E29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Stepan Nancy, </w:t>
      </w:r>
      <w:r w:rsidRPr="004A5BB8">
        <w:rPr>
          <w:i/>
        </w:rPr>
        <w:t>The hour of eugenics : race, gender and nation en Latin America</w:t>
      </w:r>
      <w:r w:rsidRPr="004A5BB8">
        <w:t>, Ithaca : Cornelle University Press, 1991</w:t>
      </w:r>
      <w:r w:rsidR="00284A4E" w:rsidRPr="004A5BB8">
        <w:t>.</w:t>
      </w:r>
    </w:p>
    <w:p w:rsidR="00284A4E" w:rsidRPr="004A5BB8" w:rsidRDefault="00A12996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Tabet Xavier, Martinez Françoise, Peloille Manuelle (dir.), </w:t>
      </w:r>
      <w:r w:rsidRPr="004A5BB8">
        <w:rPr>
          <w:i/>
        </w:rPr>
        <w:t>Fabriques latines de l’eugénisme 1850-1930</w:t>
      </w:r>
      <w:r w:rsidRPr="004A5BB8">
        <w:t>, Rennes</w:t>
      </w:r>
      <w:r w:rsidR="00A069EE" w:rsidRPr="004A5BB8">
        <w:t> </w:t>
      </w:r>
      <w:r w:rsidRPr="004A5BB8">
        <w:t>: PUR, 2024.</w:t>
      </w:r>
    </w:p>
    <w:p w:rsidR="00284A4E" w:rsidRPr="004A5BB8" w:rsidRDefault="00002AA8" w:rsidP="00284A4E">
      <w:pPr>
        <w:pStyle w:val="NormalWeb"/>
        <w:spacing w:before="0" w:beforeAutospacing="0" w:after="120" w:afterAutospacing="0"/>
        <w:jc w:val="both"/>
      </w:pPr>
      <w:r w:rsidRPr="004A5BB8">
        <w:lastRenderedPageBreak/>
        <w:t xml:space="preserve">Thibaud Clément, « Race et citoyenneté, une perspective américaine (fin XVIIe-XIXe) », </w:t>
      </w:r>
      <w:r w:rsidRPr="004A5BB8">
        <w:rPr>
          <w:bCs/>
          <w:i/>
          <w:iCs/>
        </w:rPr>
        <w:t>Le mouvement social</w:t>
      </w:r>
      <w:r w:rsidRPr="004A5BB8">
        <w:rPr>
          <w:bCs/>
        </w:rPr>
        <w:t>, n° 252, juillet-septembre</w:t>
      </w:r>
      <w:r w:rsidRPr="004A5BB8">
        <w:t>, 2015.</w:t>
      </w:r>
      <w:r w:rsidR="00284A4E" w:rsidRPr="004A5BB8">
        <w:t xml:space="preserve"> </w:t>
      </w:r>
    </w:p>
    <w:p w:rsidR="00284A4E" w:rsidRPr="004A5BB8" w:rsidRDefault="004637DB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Turda Marius, Gillette Aaron, </w:t>
      </w:r>
      <w:r w:rsidRPr="004A5BB8">
        <w:rPr>
          <w:bCs/>
          <w:i/>
          <w:iCs/>
          <w:color w:val="000000" w:themeColor="text1"/>
          <w:bdr w:val="none" w:sz="0" w:space="0" w:color="auto" w:frame="1"/>
        </w:rPr>
        <w:t>Latin Eugenics in Comparative Perspective</w:t>
      </w:r>
      <w:r w:rsidRPr="004A5BB8">
        <w:rPr>
          <w:color w:val="000000" w:themeColor="text1"/>
          <w:shd w:val="clear" w:color="auto" w:fill="FFFFFF"/>
        </w:rPr>
        <w:t xml:space="preserve">, </w:t>
      </w:r>
      <w:r w:rsidRPr="004A5BB8">
        <w:rPr>
          <w:color w:val="000000" w:themeColor="text1"/>
        </w:rPr>
        <w:t>Londres-New York : Bloomsbury Academic</w:t>
      </w:r>
      <w:r w:rsidRPr="004A5BB8">
        <w:rPr>
          <w:color w:val="000000" w:themeColor="text1"/>
          <w:shd w:val="clear" w:color="auto" w:fill="FFFFFF"/>
        </w:rPr>
        <w:t xml:space="preserve">, </w:t>
      </w:r>
      <w:r w:rsidRPr="004A5BB8">
        <w:rPr>
          <w:color w:val="000000" w:themeColor="text1"/>
        </w:rPr>
        <w:t>2014.</w:t>
      </w:r>
      <w:r w:rsidR="00284A4E" w:rsidRPr="004A5BB8">
        <w:t xml:space="preserve"> </w:t>
      </w:r>
    </w:p>
    <w:p w:rsidR="00284A4E" w:rsidRPr="004A5BB8" w:rsidRDefault="00A07E29" w:rsidP="00284A4E">
      <w:pPr>
        <w:pStyle w:val="NormalWeb"/>
        <w:spacing w:before="0" w:beforeAutospacing="0" w:after="120" w:afterAutospacing="0"/>
        <w:jc w:val="both"/>
      </w:pPr>
      <w:r w:rsidRPr="004A5BB8">
        <w:t xml:space="preserve">Wade Peter, </w:t>
      </w:r>
      <w:r w:rsidRPr="004A5BB8">
        <w:rPr>
          <w:i/>
        </w:rPr>
        <w:t>Raza y etnicidad en Latinoamérica</w:t>
      </w:r>
      <w:r w:rsidRPr="004A5BB8">
        <w:t xml:space="preserve">, Quito, Abya-Yala, 2000. En ligne : </w:t>
      </w:r>
      <w:hyperlink r:id="rId12" w:history="1">
        <w:r w:rsidRPr="004A5BB8">
          <w:rPr>
            <w:rStyle w:val="Lienhypertexte"/>
          </w:rPr>
          <w:t>https://digitalrepository.unm.edu/cgi/viewcontent.cgi?article=1311&amp;context=abya_yala</w:t>
        </w:r>
      </w:hyperlink>
    </w:p>
    <w:p w:rsidR="00A07E29" w:rsidRPr="004A5BB8" w:rsidRDefault="00A07E29" w:rsidP="00284A4E"/>
    <w:sectPr w:rsidR="00A07E29" w:rsidRPr="004A5BB8" w:rsidSect="00433DF5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C6" w:rsidRDefault="00E526C6" w:rsidP="004E0794">
      <w:r>
        <w:separator/>
      </w:r>
    </w:p>
  </w:endnote>
  <w:endnote w:type="continuationSeparator" w:id="0">
    <w:p w:rsidR="00E526C6" w:rsidRDefault="00E526C6" w:rsidP="004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94192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E0794" w:rsidRDefault="004E0794" w:rsidP="00D2785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E0794" w:rsidRDefault="004E0794" w:rsidP="004E079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957793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E0794" w:rsidRDefault="004E0794" w:rsidP="00D2785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4E0794" w:rsidRDefault="004E0794" w:rsidP="004E079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C6" w:rsidRDefault="00E526C6" w:rsidP="004E0794">
      <w:r>
        <w:separator/>
      </w:r>
    </w:p>
  </w:footnote>
  <w:footnote w:type="continuationSeparator" w:id="0">
    <w:p w:rsidR="00E526C6" w:rsidRDefault="00E526C6" w:rsidP="004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4B6D"/>
    <w:multiLevelType w:val="multilevel"/>
    <w:tmpl w:val="B9D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754AB"/>
    <w:multiLevelType w:val="multilevel"/>
    <w:tmpl w:val="F75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3B4861"/>
    <w:multiLevelType w:val="multilevel"/>
    <w:tmpl w:val="F9C8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29"/>
    <w:rsid w:val="000012C0"/>
    <w:rsid w:val="00002AA8"/>
    <w:rsid w:val="000B3D8C"/>
    <w:rsid w:val="000F1A09"/>
    <w:rsid w:val="0019438C"/>
    <w:rsid w:val="001A3BDF"/>
    <w:rsid w:val="001C7B37"/>
    <w:rsid w:val="0022062C"/>
    <w:rsid w:val="00284A4E"/>
    <w:rsid w:val="00312CD4"/>
    <w:rsid w:val="0032746D"/>
    <w:rsid w:val="00394642"/>
    <w:rsid w:val="00433DF5"/>
    <w:rsid w:val="004637DB"/>
    <w:rsid w:val="004A5BB8"/>
    <w:rsid w:val="004E0794"/>
    <w:rsid w:val="005271C8"/>
    <w:rsid w:val="00541573"/>
    <w:rsid w:val="005B2869"/>
    <w:rsid w:val="006E74C1"/>
    <w:rsid w:val="00717399"/>
    <w:rsid w:val="00723213"/>
    <w:rsid w:val="007452A1"/>
    <w:rsid w:val="00752A0E"/>
    <w:rsid w:val="00783641"/>
    <w:rsid w:val="00860226"/>
    <w:rsid w:val="0087172C"/>
    <w:rsid w:val="008839BF"/>
    <w:rsid w:val="008B0231"/>
    <w:rsid w:val="00912BD1"/>
    <w:rsid w:val="00963C39"/>
    <w:rsid w:val="0098169C"/>
    <w:rsid w:val="00A069EE"/>
    <w:rsid w:val="00A07E29"/>
    <w:rsid w:val="00A12996"/>
    <w:rsid w:val="00A6064A"/>
    <w:rsid w:val="00B61095"/>
    <w:rsid w:val="00B82A86"/>
    <w:rsid w:val="00BE33C1"/>
    <w:rsid w:val="00DE5BDA"/>
    <w:rsid w:val="00E32BBC"/>
    <w:rsid w:val="00E526C6"/>
    <w:rsid w:val="00E614F1"/>
    <w:rsid w:val="00E6788D"/>
    <w:rsid w:val="00EB50F7"/>
    <w:rsid w:val="00F0300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F4D044"/>
  <w14:defaultImageDpi w14:val="300"/>
  <w15:docId w15:val="{BDB162C1-230B-334E-AAE4-7C97A06F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E29"/>
    <w:pPr>
      <w:jc w:val="both"/>
    </w:pPr>
    <w:rPr>
      <w:rFonts w:ascii="Times New Roman" w:hAnsi="Times New Roman"/>
    </w:rPr>
  </w:style>
  <w:style w:type="paragraph" w:styleId="Titre2">
    <w:name w:val="heading 2"/>
    <w:basedOn w:val="Normal"/>
    <w:link w:val="Titre2Car"/>
    <w:uiPriority w:val="9"/>
    <w:qFormat/>
    <w:rsid w:val="00EB50F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07E29"/>
  </w:style>
  <w:style w:type="character" w:styleId="Lienhypertexte">
    <w:name w:val="Hyperlink"/>
    <w:basedOn w:val="Policepardfaut"/>
    <w:uiPriority w:val="99"/>
    <w:unhideWhenUsed/>
    <w:rsid w:val="00A07E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7E2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styleId="Accentuation">
    <w:name w:val="Emphasis"/>
    <w:basedOn w:val="Policepardfaut"/>
    <w:uiPriority w:val="20"/>
    <w:qFormat/>
    <w:rsid w:val="00A07E29"/>
    <w:rPr>
      <w:i/>
      <w:iCs/>
    </w:rPr>
  </w:style>
  <w:style w:type="character" w:styleId="lev">
    <w:name w:val="Strong"/>
    <w:basedOn w:val="Policepardfaut"/>
    <w:uiPriority w:val="22"/>
    <w:qFormat/>
    <w:rsid w:val="00002AA8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EB50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ieddepage">
    <w:name w:val="footer"/>
    <w:basedOn w:val="Normal"/>
    <w:link w:val="PieddepageCar"/>
    <w:uiPriority w:val="99"/>
    <w:unhideWhenUsed/>
    <w:rsid w:val="004E07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794"/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4E0794"/>
  </w:style>
  <w:style w:type="character" w:styleId="Mentionnonrsolue">
    <w:name w:val="Unresolved Mention"/>
    <w:basedOn w:val="Policepardfaut"/>
    <w:uiPriority w:val="99"/>
    <w:semiHidden/>
    <w:unhideWhenUsed/>
    <w:rsid w:val="004A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flacsoandes.edu.ec/libros/digital/46320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flacsoandes.edu.ec/libros/10905-opac" TargetMode="External"/><Relationship Id="rId12" Type="http://schemas.openxmlformats.org/officeDocument/2006/relationships/hyperlink" Target="https://digitalrepository.unm.edu/cgi/viewcontent.cgi?article=1311&amp;context=abya_yal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io.flacsoandes.edu.ec/handle/10469/57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positorio.iep.org.pe/handle/IEP/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openedition.org/iheal/35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957</Words>
  <Characters>5457</Characters>
  <Application>Microsoft Office Word</Application>
  <DocSecurity>0</DocSecurity>
  <Lines>79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Martinez</dc:creator>
  <cp:keywords/>
  <dc:description/>
  <cp:lastModifiedBy>Microsoft Office User</cp:lastModifiedBy>
  <cp:revision>12</cp:revision>
  <cp:lastPrinted>2024-09-18T07:42:00Z</cp:lastPrinted>
  <dcterms:created xsi:type="dcterms:W3CDTF">2024-09-29T10:01:00Z</dcterms:created>
  <dcterms:modified xsi:type="dcterms:W3CDTF">2025-09-04T19:35:00Z</dcterms:modified>
</cp:coreProperties>
</file>